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南沙“一带一路”（亚洲）货物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中转枢纽项目扶持资金（2021年度）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申请指南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奖励条件：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进出口航线启运港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/目的港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国家和地区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的港口：中国台湾、日本、韩国、越南、泰国、柬埔寨、缅甸、马来西亚、新加坡、印度尼西亚、菲律宾、文莱、东帝汶、印度、巴基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斯坦、孟加拉、斯里兰卡、沙特阿拉伯、伊朗、伊拉克、卡塔尔、阿联酋、也门、阿曼、科威特、巴林、叙利亚、黎巴嫩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、以色列等。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船公司航线奖励（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总额2000万元）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必须同时满足以下三个条件：</w:t>
      </w:r>
    </w:p>
    <w:p>
      <w:pPr>
        <w:numPr>
          <w:ilvl w:val="0"/>
          <w:numId w:val="2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年内净增加的航线，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考核年度内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新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增加的航线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或上一年度未达到当年奖励标准的新增加航线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，并且到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本考核年度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考核截止时间时仍在南沙港区持续运作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年内航线吞吐量超过5千TEU（含）。</w:t>
      </w:r>
    </w:p>
    <w:p>
      <w:pPr>
        <w:numPr>
          <w:ilvl w:val="0"/>
          <w:numId w:val="2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年内班轮公司在南沙港区的集装箱吞吐量同比实现正增长。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货代企业奖励（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总额3000万元，其中出口部分2600万元，进口部分400万元）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条件：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年内通过南沙港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区班轮出口到“一带一路”亚洲方向外贸重箱超过2000TEU（含）,或者从“一带一路”亚洲方向班轮进口到南沙港区的外贸重箱超过2500TEU（含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需提供的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资料：</w:t>
      </w:r>
    </w:p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申请书（签字盖章）；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公司《营业执照》副本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盖章）；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如委托代收奖励金的，委托代理人同时提交上述第2项材料及委托授权书原件（双方法人签字盖章）；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申请人或委托代理人企业银行开户许可证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盖章）；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以上各材料有多页的加盖骑缝章，申请书、委托书模板请看附件。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SIN系统数据补录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货代录入时间限定在装船后1个月内，超过录入时间需按以下格式提供数据列表（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excel文件，若数量多请以30条记录为一个文件方便上传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）以及船公司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MBL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SO的电子版（请以MBL/SO号作为文件名，方便核验）,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核验通过后，可以在后台补录。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1"/>
        <w:gridCol w:w="2838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2" w:type="pct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SO号或提单号</w:t>
            </w:r>
          </w:p>
        </w:tc>
        <w:tc>
          <w:tcPr>
            <w:tcW w:w="1702" w:type="pct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最终卸货港或启运港</w:t>
            </w:r>
          </w:p>
        </w:tc>
        <w:tc>
          <w:tcPr>
            <w:tcW w:w="1695" w:type="pct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2" w:type="pct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181AN0190164031P1</w:t>
            </w:r>
          </w:p>
        </w:tc>
        <w:tc>
          <w:tcPr>
            <w:tcW w:w="1702" w:type="pct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695" w:type="pct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例子（不要求填写）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2" w:type="pct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pct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pct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或者提供电子汇总表格，内含SO号、MBL号、柜号、柜型、TEU、和最终卸货港，并提供相关SO和MBL的电子版（请放入U盘寄给我方或用QQ邮箱发大型附件，文件名统一用SO号和MBL号命名以便核查）。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快递地址：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广州市越秀区沿江东路406号港口中心22楼2201 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广州港集团有限公司生产业务部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邮编：510100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截止时间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2022年9月16日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咨询窗口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王沙灵：18925027265  wangshaling@gzport.com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朱嘉明：18620442032  zhujiaming@gzport.com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黎学敏：15920424289  lixuemin@gzport.com</w:t>
      </w:r>
    </w:p>
    <w:p>
      <w:pPr>
        <w:tabs>
          <w:tab w:val="left" w:pos="567"/>
        </w:tabs>
        <w:spacing w:line="400" w:lineRule="exact"/>
        <w:contextualSpacing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tabs>
          <w:tab w:val="left" w:pos="567"/>
        </w:tabs>
        <w:spacing w:line="400" w:lineRule="exact"/>
        <w:contextualSpacing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1" w:name="_GoBack"/>
      <w:bookmarkEnd w:id="1"/>
    </w:p>
    <w:p>
      <w:pPr>
        <w:tabs>
          <w:tab w:val="left" w:pos="567"/>
        </w:tabs>
        <w:spacing w:line="400" w:lineRule="exact"/>
        <w:contextualSpacing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</w:p>
    <w:p>
      <w:pPr>
        <w:widowControl/>
        <w:tabs>
          <w:tab w:val="left" w:pos="567"/>
        </w:tabs>
        <w:spacing w:line="400" w:lineRule="exact"/>
        <w:contextualSpacing/>
        <w:jc w:val="center"/>
        <w:rPr>
          <w:rFonts w:hint="default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南沙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“一带一路”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亚洲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）货物中转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枢纽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项目（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2021年度）</w:t>
      </w:r>
    </w:p>
    <w:p>
      <w:pPr>
        <w:widowControl/>
        <w:tabs>
          <w:tab w:val="left" w:pos="567"/>
        </w:tabs>
        <w:spacing w:line="400" w:lineRule="exact"/>
        <w:contextualSpacing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新增外贸班轮航线奖励申请表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771"/>
        <w:gridCol w:w="196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1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营业执照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注册地址</w:t>
            </w:r>
          </w:p>
        </w:tc>
        <w:tc>
          <w:tcPr>
            <w:tcW w:w="370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370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基本户银行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基本户账号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上一年度箱量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1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本年度箱量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highlight w:val="none"/>
              </w:rPr>
              <w:t>上一年度航线数量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1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本年度航线数量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新增航线名称</w:t>
            </w:r>
          </w:p>
        </w:tc>
        <w:tc>
          <w:tcPr>
            <w:tcW w:w="2073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吞吐量（TEU)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2073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2073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...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2073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627" w:type="pc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2073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委托代理人申领的企业填写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代理企业名称</w:t>
            </w:r>
          </w:p>
        </w:tc>
        <w:tc>
          <w:tcPr>
            <w:tcW w:w="370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highlight w:val="none"/>
              </w:rPr>
              <w:t>代理企业注册地址</w:t>
            </w:r>
          </w:p>
        </w:tc>
        <w:tc>
          <w:tcPr>
            <w:tcW w:w="370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代理企业联系人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   我司承诺参与申报的资料和相关证明文件以及附件的真实性、完整性和准确性，并对因资料虚假产生的问题承担法律责任 。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法人代表签字（加盖单位公章）：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年     月     日</w:t>
            </w:r>
          </w:p>
        </w:tc>
      </w:tr>
    </w:tbl>
    <w:p>
      <w:pPr>
        <w:tabs>
          <w:tab w:val="left" w:pos="567"/>
        </w:tabs>
        <w:spacing w:line="400" w:lineRule="exact"/>
        <w:contextualSpacing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tabs>
          <w:tab w:val="left" w:pos="567"/>
        </w:tabs>
        <w:spacing w:line="400" w:lineRule="exact"/>
        <w:contextualSpacing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p>
      <w:pPr>
        <w:widowControl/>
        <w:tabs>
          <w:tab w:val="left" w:pos="567"/>
        </w:tabs>
        <w:spacing w:line="400" w:lineRule="exact"/>
        <w:contextualSpacing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南沙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“一带一路”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亚洲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）货物中转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枢纽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项目（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2021年度）</w:t>
      </w:r>
    </w:p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货运代理企业箱量奖励申请表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50"/>
        <w:gridCol w:w="1918"/>
        <w:gridCol w:w="1643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营业执照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注册地址</w:t>
            </w:r>
          </w:p>
        </w:tc>
        <w:tc>
          <w:tcPr>
            <w:tcW w:w="3954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3954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基本户银行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基本户账号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出口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重箱（TEU）</w:t>
            </w:r>
          </w:p>
        </w:tc>
        <w:tc>
          <w:tcPr>
            <w:tcW w:w="3954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本年度箱量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进口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重箱（TEU）</w:t>
            </w:r>
          </w:p>
        </w:tc>
        <w:tc>
          <w:tcPr>
            <w:tcW w:w="3954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本年度箱量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委托代理人申领的企业填写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代理企业名称</w:t>
            </w:r>
          </w:p>
        </w:tc>
        <w:tc>
          <w:tcPr>
            <w:tcW w:w="363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代理企业注册地址</w:t>
            </w:r>
          </w:p>
        </w:tc>
        <w:tc>
          <w:tcPr>
            <w:tcW w:w="363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代理企业联系人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我司承诺参与申报的资料和相关证明文件以及附件的真实性、完整性和准确性，并对因资料虚假产生的问题承担法律责任 。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法人代表签字（加盖单位公章）：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年     月     日</w:t>
            </w:r>
          </w:p>
        </w:tc>
      </w:tr>
    </w:tbl>
    <w:p/>
    <w:p>
      <w:pPr>
        <w:tabs>
          <w:tab w:val="left" w:pos="567"/>
        </w:tabs>
        <w:spacing w:line="400" w:lineRule="exact"/>
        <w:contextualSpacing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tabs>
          <w:tab w:val="left" w:pos="567"/>
        </w:tabs>
        <w:spacing w:line="400" w:lineRule="exact"/>
        <w:contextualSpacing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tabs>
          <w:tab w:val="left" w:pos="567"/>
        </w:tabs>
        <w:spacing w:line="400" w:lineRule="exact"/>
        <w:contextualSpacing/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授权委托书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南沙“一带一路”（亚洲）货物中转枢纽项目扶持资金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使用方案（20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，我司符合相关奖励标准和条件，现委托****公司代为接收20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年度扶持奖励资金，若由此引起纠纷，由我公司承担相关责任，请贵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予以协助。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授权期限：20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代理人无权转委托。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附件：受托人银行《开户许可证》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2"/>
      <w:r>
        <w:rPr>
          <w:rFonts w:hint="eastAsia" w:ascii="仿宋_GB2312" w:hAnsi="仿宋_GB2312" w:eastAsia="仿宋_GB2312" w:cs="仿宋_GB2312"/>
          <w:b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（法定代表人签字，盖公章）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受托人: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（法定代表人签字，盖公章）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869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以上附件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供参考，可修改，除法定代表人签字手写外其他需电脑打印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7DAC0"/>
    <w:multiLevelType w:val="singleLevel"/>
    <w:tmpl w:val="3427DAC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0D5E755"/>
    <w:multiLevelType w:val="singleLevel"/>
    <w:tmpl w:val="40D5E75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49A0649"/>
    <w:multiLevelType w:val="singleLevel"/>
    <w:tmpl w:val="649A064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4BA6"/>
    <w:rsid w:val="055C2096"/>
    <w:rsid w:val="0BE63A36"/>
    <w:rsid w:val="0D05497E"/>
    <w:rsid w:val="104D56A5"/>
    <w:rsid w:val="14316461"/>
    <w:rsid w:val="1935300B"/>
    <w:rsid w:val="1AA13BD8"/>
    <w:rsid w:val="1E2A1CCF"/>
    <w:rsid w:val="1EB42743"/>
    <w:rsid w:val="231E2C55"/>
    <w:rsid w:val="2451612C"/>
    <w:rsid w:val="24E67BF6"/>
    <w:rsid w:val="28527330"/>
    <w:rsid w:val="2B557B2C"/>
    <w:rsid w:val="2DE756D7"/>
    <w:rsid w:val="30D349B0"/>
    <w:rsid w:val="3CE766DD"/>
    <w:rsid w:val="3E4779CA"/>
    <w:rsid w:val="40324763"/>
    <w:rsid w:val="40D41399"/>
    <w:rsid w:val="413F6307"/>
    <w:rsid w:val="43894129"/>
    <w:rsid w:val="45E14FA1"/>
    <w:rsid w:val="4A7F5801"/>
    <w:rsid w:val="4FAA5A1F"/>
    <w:rsid w:val="590708BF"/>
    <w:rsid w:val="59F71558"/>
    <w:rsid w:val="5ADC7237"/>
    <w:rsid w:val="6100778A"/>
    <w:rsid w:val="6648142D"/>
    <w:rsid w:val="6C886C7F"/>
    <w:rsid w:val="6D093BF8"/>
    <w:rsid w:val="70C34A83"/>
    <w:rsid w:val="7E6B1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2185</Words>
  <Characters>2467</Characters>
  <Lines>0</Lines>
  <Paragraphs>0</Paragraphs>
  <TotalTime>6</TotalTime>
  <ScaleCrop>false</ScaleCrop>
  <LinksUpToDate>false</LinksUpToDate>
  <CharactersWithSpaces>3108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2020-03-26T00:57:00Z</dcterms:created>
  <dc:creator>yw-wsl</dc:creator>
  <cp:lastModifiedBy>朱俊坤</cp:lastModifiedBy>
  <dcterms:modified xsi:type="dcterms:W3CDTF">2022-08-09T07:06:08Z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B8BBBFC09B74465691475B1CE8E1C262</vt:lpwstr>
  </property>
</Properties>
</file>